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22B" w:rsidRDefault="005C0CF9" w:rsidP="00A226BC">
      <w:pPr>
        <w:spacing w:after="0" w:line="240" w:lineRule="auto"/>
        <w:jc w:val="center"/>
        <w:rPr>
          <w:rFonts w:ascii="Times New Roman" w:eastAsia="Calibri" w:hAnsi="Times New Roman" w:cs="Times New Roman"/>
          <w:b/>
          <w:sz w:val="28"/>
          <w:szCs w:val="28"/>
          <w:lang w:val="kk-KZ"/>
        </w:rPr>
      </w:pPr>
      <w:r w:rsidRPr="00A3494E">
        <w:rPr>
          <w:rFonts w:ascii="Times New Roman" w:eastAsia="Calibri" w:hAnsi="Times New Roman" w:cs="Times New Roman"/>
          <w:b/>
          <w:sz w:val="28"/>
          <w:szCs w:val="28"/>
          <w:lang w:val="kk-KZ"/>
        </w:rPr>
        <w:t xml:space="preserve"> </w:t>
      </w:r>
      <w:r w:rsidR="008C722B" w:rsidRPr="00A3494E">
        <w:rPr>
          <w:rFonts w:ascii="Times New Roman" w:eastAsia="Calibri" w:hAnsi="Times New Roman" w:cs="Times New Roman"/>
          <w:b/>
          <w:sz w:val="28"/>
          <w:szCs w:val="28"/>
          <w:lang w:val="kk-KZ"/>
        </w:rPr>
        <w:t>«</w:t>
      </w:r>
      <w:r w:rsidR="00A226BC" w:rsidRPr="00A226BC">
        <w:rPr>
          <w:rFonts w:ascii="Times New Roman" w:eastAsia="Calibri" w:hAnsi="Times New Roman" w:cs="Times New Roman"/>
          <w:b/>
          <w:sz w:val="28"/>
          <w:szCs w:val="28"/>
          <w:lang w:val="kk-KZ"/>
        </w:rPr>
        <w:t>Жекелеген тауар түрлерінің Тізбесін, сондай-ақ ең төменгі баға деңгейін айқындау тәртібін бекіту туралы</w:t>
      </w:r>
      <w:r w:rsidR="008C722B" w:rsidRPr="00A3494E">
        <w:rPr>
          <w:rFonts w:ascii="Times New Roman" w:eastAsia="Calibri" w:hAnsi="Times New Roman" w:cs="Times New Roman"/>
          <w:b/>
          <w:sz w:val="28"/>
          <w:szCs w:val="28"/>
          <w:lang w:val="kk-KZ"/>
        </w:rPr>
        <w:t>» Қазақстан Республикасы Қаржы министрінің бұйрығының жобасына</w:t>
      </w:r>
    </w:p>
    <w:p w:rsidR="008C722B" w:rsidRPr="00A3494E" w:rsidRDefault="008C722B" w:rsidP="008C722B">
      <w:pPr>
        <w:spacing w:after="0" w:line="240" w:lineRule="auto"/>
        <w:jc w:val="center"/>
        <w:rPr>
          <w:rFonts w:ascii="Times New Roman" w:eastAsia="Calibri" w:hAnsi="Times New Roman" w:cs="Times New Roman"/>
          <w:b/>
          <w:sz w:val="28"/>
          <w:szCs w:val="28"/>
          <w:lang w:val="kk-KZ"/>
        </w:rPr>
      </w:pPr>
      <w:r w:rsidRPr="00A3494E">
        <w:rPr>
          <w:rFonts w:ascii="Times New Roman" w:eastAsia="Calibri" w:hAnsi="Times New Roman" w:cs="Times New Roman"/>
          <w:b/>
          <w:sz w:val="28"/>
          <w:szCs w:val="28"/>
          <w:lang w:val="kk-KZ"/>
        </w:rPr>
        <w:t xml:space="preserve"> </w:t>
      </w:r>
      <w:r w:rsidRPr="00A3494E">
        <w:rPr>
          <w:rFonts w:ascii="Times New Roman" w:eastAsia="Calibri" w:hAnsi="Times New Roman" w:cs="Times New Roman"/>
          <w:sz w:val="28"/>
          <w:szCs w:val="28"/>
          <w:lang w:val="kk-KZ"/>
        </w:rPr>
        <w:t>(бұдан әрі – Жоба)</w:t>
      </w:r>
    </w:p>
    <w:p w:rsidR="008C722B" w:rsidRPr="00A3494E" w:rsidRDefault="008C722B" w:rsidP="008C722B">
      <w:pPr>
        <w:spacing w:after="0" w:line="240" w:lineRule="auto"/>
        <w:jc w:val="center"/>
        <w:rPr>
          <w:rFonts w:ascii="Times New Roman" w:eastAsia="Calibri" w:hAnsi="Times New Roman" w:cs="Times New Roman"/>
          <w:b/>
          <w:sz w:val="28"/>
          <w:szCs w:val="28"/>
          <w:lang w:val="kk-KZ"/>
        </w:rPr>
      </w:pPr>
      <w:r w:rsidRPr="00A3494E">
        <w:rPr>
          <w:rFonts w:ascii="Times New Roman" w:eastAsia="Calibri" w:hAnsi="Times New Roman" w:cs="Times New Roman"/>
          <w:b/>
          <w:sz w:val="28"/>
          <w:szCs w:val="28"/>
          <w:lang w:val="kk-KZ"/>
        </w:rPr>
        <w:t xml:space="preserve">АНЫҚТАМА </w:t>
      </w:r>
    </w:p>
    <w:p w:rsidR="008C722B" w:rsidRDefault="008C722B" w:rsidP="008C722B">
      <w:pPr>
        <w:spacing w:after="0" w:line="240" w:lineRule="auto"/>
        <w:jc w:val="both"/>
        <w:rPr>
          <w:rFonts w:ascii="Times New Roman" w:eastAsia="Calibri" w:hAnsi="Times New Roman" w:cs="Times New Roman"/>
          <w:sz w:val="28"/>
          <w:szCs w:val="28"/>
          <w:lang w:val="kk-KZ"/>
        </w:rPr>
      </w:pPr>
    </w:p>
    <w:p w:rsidR="008C722B" w:rsidRPr="00A3494E" w:rsidRDefault="008C722B" w:rsidP="008C722B">
      <w:pPr>
        <w:spacing w:after="0" w:line="240" w:lineRule="auto"/>
        <w:jc w:val="both"/>
        <w:rPr>
          <w:rFonts w:ascii="Times New Roman" w:eastAsia="Calibri" w:hAnsi="Times New Roman" w:cs="Times New Roman"/>
          <w:sz w:val="28"/>
          <w:szCs w:val="28"/>
          <w:lang w:val="kk-KZ"/>
        </w:rPr>
      </w:pPr>
    </w:p>
    <w:p w:rsidR="008C722B" w:rsidRDefault="008C722B" w:rsidP="008C722B">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6D466C">
        <w:rPr>
          <w:rFonts w:ascii="Times New Roman" w:eastAsia="Calibri" w:hAnsi="Times New Roman" w:cs="Times New Roman"/>
          <w:sz w:val="28"/>
          <w:szCs w:val="28"/>
          <w:lang w:val="kk-KZ"/>
        </w:rPr>
        <w:t xml:space="preserve">Жоба Қазақстан Республикасы Салық </w:t>
      </w:r>
      <w:r w:rsidR="00F61B6D">
        <w:rPr>
          <w:rFonts w:ascii="Times New Roman" w:eastAsia="Calibri" w:hAnsi="Times New Roman" w:cs="Times New Roman"/>
          <w:sz w:val="28"/>
          <w:szCs w:val="28"/>
          <w:lang w:val="kk-KZ"/>
        </w:rPr>
        <w:t>кодексінің 518-бабы 2-тармағына</w:t>
      </w:r>
      <w:r w:rsidRPr="006D466C">
        <w:rPr>
          <w:rFonts w:ascii="Times New Roman" w:eastAsia="Calibri" w:hAnsi="Times New Roman" w:cs="Times New Roman"/>
          <w:sz w:val="28"/>
          <w:szCs w:val="28"/>
          <w:lang w:val="kk-KZ"/>
        </w:rPr>
        <w:t xml:space="preserve"> </w:t>
      </w:r>
      <w:bookmarkStart w:id="0" w:name="_GoBack"/>
      <w:bookmarkEnd w:id="0"/>
      <w:r w:rsidRPr="006D466C">
        <w:rPr>
          <w:rFonts w:ascii="Times New Roman" w:eastAsia="Calibri" w:hAnsi="Times New Roman" w:cs="Times New Roman"/>
          <w:sz w:val="28"/>
          <w:szCs w:val="28"/>
          <w:lang w:val="kk-KZ"/>
        </w:rPr>
        <w:t>сәйкес әзірленді.</w:t>
      </w:r>
    </w:p>
    <w:p w:rsidR="008C722B" w:rsidRDefault="008C722B" w:rsidP="008C722B">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6D466C">
        <w:rPr>
          <w:rFonts w:ascii="Times New Roman" w:eastAsia="Calibri" w:hAnsi="Times New Roman" w:cs="Times New Roman"/>
          <w:sz w:val="28"/>
          <w:szCs w:val="28"/>
          <w:lang w:val="kk-KZ"/>
        </w:rPr>
        <w:t xml:space="preserve">Жобаның </w:t>
      </w:r>
      <w:r w:rsidRPr="005E6940">
        <w:rPr>
          <w:rFonts w:ascii="Times New Roman" w:eastAsia="Calibri" w:hAnsi="Times New Roman" w:cs="Times New Roman"/>
          <w:b/>
          <w:sz w:val="28"/>
          <w:szCs w:val="28"/>
          <w:lang w:val="kk-KZ"/>
        </w:rPr>
        <w:t>мақсаты</w:t>
      </w:r>
      <w:r w:rsidRPr="006D466C">
        <w:rPr>
          <w:rFonts w:ascii="Times New Roman" w:eastAsia="Calibri" w:hAnsi="Times New Roman" w:cs="Times New Roman"/>
          <w:sz w:val="28"/>
          <w:szCs w:val="28"/>
          <w:lang w:val="kk-KZ"/>
        </w:rPr>
        <w:t xml:space="preserve"> </w:t>
      </w:r>
      <w:r w:rsidR="00F60F45" w:rsidRPr="00F60F45">
        <w:rPr>
          <w:rFonts w:ascii="Times New Roman" w:eastAsia="Calibri" w:hAnsi="Times New Roman" w:cs="Times New Roman"/>
          <w:sz w:val="28"/>
          <w:szCs w:val="28"/>
          <w:lang w:val="kk-KZ"/>
        </w:rPr>
        <w:t>ең төменгі баға деңгейі қолданылатын тауарлардың жекелеген түрлерінің тізбесін, сондай-ақ ең төменгі баға деңгейін айқындау</w:t>
      </w:r>
      <w:r w:rsidR="00F60F45">
        <w:rPr>
          <w:rFonts w:ascii="Times New Roman" w:eastAsia="Calibri" w:hAnsi="Times New Roman" w:cs="Times New Roman"/>
          <w:sz w:val="28"/>
          <w:szCs w:val="28"/>
          <w:lang w:val="kk-KZ"/>
        </w:rPr>
        <w:t xml:space="preserve"> тәртібін бекіту болып табылады</w:t>
      </w:r>
      <w:r w:rsidRPr="006D466C">
        <w:rPr>
          <w:rFonts w:ascii="Times New Roman" w:eastAsia="Calibri" w:hAnsi="Times New Roman" w:cs="Times New Roman"/>
          <w:sz w:val="28"/>
          <w:szCs w:val="28"/>
          <w:lang w:val="kk-KZ"/>
        </w:rPr>
        <w:t>. Бұл тауарлардың қозғалысын бақылауды қамтамасыз етуге, көлеңкелі экономика деңгейін төмендетуге және салықтық әкімшілендірудің тиімділігін арттыруға бағытталған.</w:t>
      </w:r>
    </w:p>
    <w:p w:rsidR="008C722B" w:rsidRPr="006D466C" w:rsidRDefault="008C722B" w:rsidP="008C722B">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5E6940">
        <w:rPr>
          <w:rFonts w:ascii="Times New Roman" w:eastAsia="Calibri" w:hAnsi="Times New Roman" w:cs="Times New Roman"/>
          <w:b/>
          <w:sz w:val="28"/>
          <w:szCs w:val="28"/>
          <w:lang w:val="kk-KZ"/>
        </w:rPr>
        <w:t>Жобаның күтілетін нәтижесі</w:t>
      </w:r>
      <w:r>
        <w:rPr>
          <w:rFonts w:ascii="Times New Roman" w:eastAsia="Calibri" w:hAnsi="Times New Roman" w:cs="Times New Roman"/>
          <w:sz w:val="28"/>
          <w:szCs w:val="28"/>
          <w:lang w:val="kk-KZ"/>
        </w:rPr>
        <w:t xml:space="preserve"> </w:t>
      </w:r>
      <w:r w:rsidRPr="005E6940">
        <w:rPr>
          <w:rFonts w:ascii="Times New Roman" w:eastAsia="Calibri" w:hAnsi="Times New Roman" w:cs="Times New Roman"/>
          <w:b/>
          <w:sz w:val="28"/>
          <w:szCs w:val="28"/>
          <w:lang w:val="kk-KZ"/>
        </w:rPr>
        <w:t>салық төлеушілер мен мемлекеттік кірістер органдары арасындағы сенім дәрежесін</w:t>
      </w:r>
      <w:r w:rsidRPr="006D466C">
        <w:rPr>
          <w:rFonts w:ascii="Times New Roman" w:eastAsia="Calibri" w:hAnsi="Times New Roman" w:cs="Times New Roman"/>
          <w:sz w:val="28"/>
          <w:szCs w:val="28"/>
          <w:lang w:val="kk-KZ"/>
        </w:rPr>
        <w:t xml:space="preserve"> жақсарту, салықтық есептілік нысанын дұрыс толтырмауды және Еуразиялық экономикалық одаққа мүше мемлекеттер арқылы импортталған тауарлар бойынша салықтарды төлемеуді болдырмау болып табылады. Сонымен</w:t>
      </w:r>
      <w:r>
        <w:rPr>
          <w:rFonts w:ascii="Times New Roman" w:eastAsia="Calibri" w:hAnsi="Times New Roman" w:cs="Times New Roman"/>
          <w:sz w:val="28"/>
          <w:szCs w:val="28"/>
          <w:lang w:val="kk-KZ"/>
        </w:rPr>
        <w:t>-ақ</w:t>
      </w:r>
      <w:r w:rsidRPr="006D466C">
        <w:rPr>
          <w:rFonts w:ascii="Times New Roman" w:eastAsia="Calibri" w:hAnsi="Times New Roman" w:cs="Times New Roman"/>
          <w:sz w:val="28"/>
          <w:szCs w:val="28"/>
          <w:lang w:val="kk-KZ"/>
        </w:rPr>
        <w:t>, салық жүйесіндегі ашықтық пен бақылау</w:t>
      </w:r>
      <w:r>
        <w:rPr>
          <w:rFonts w:ascii="Times New Roman" w:eastAsia="Calibri" w:hAnsi="Times New Roman" w:cs="Times New Roman"/>
          <w:sz w:val="28"/>
          <w:szCs w:val="28"/>
          <w:lang w:val="kk-KZ"/>
        </w:rPr>
        <w:t>ды</w:t>
      </w:r>
      <w:r w:rsidRPr="006D466C">
        <w:rPr>
          <w:rFonts w:ascii="Times New Roman" w:eastAsia="Calibri" w:hAnsi="Times New Roman" w:cs="Times New Roman"/>
          <w:sz w:val="28"/>
          <w:szCs w:val="28"/>
          <w:lang w:val="kk-KZ"/>
        </w:rPr>
        <w:t xml:space="preserve"> арт</w:t>
      </w:r>
      <w:r>
        <w:rPr>
          <w:rFonts w:ascii="Times New Roman" w:eastAsia="Calibri" w:hAnsi="Times New Roman" w:cs="Times New Roman"/>
          <w:sz w:val="28"/>
          <w:szCs w:val="28"/>
          <w:lang w:val="kk-KZ"/>
        </w:rPr>
        <w:t>тыр</w:t>
      </w:r>
      <w:r w:rsidRPr="006D466C">
        <w:rPr>
          <w:rFonts w:ascii="Times New Roman" w:eastAsia="Calibri" w:hAnsi="Times New Roman" w:cs="Times New Roman"/>
          <w:sz w:val="28"/>
          <w:szCs w:val="28"/>
          <w:lang w:val="kk-KZ"/>
        </w:rPr>
        <w:t xml:space="preserve">ады, </w:t>
      </w:r>
      <w:r w:rsidRPr="005E6940">
        <w:rPr>
          <w:rFonts w:ascii="Times New Roman" w:eastAsia="Calibri" w:hAnsi="Times New Roman" w:cs="Times New Roman"/>
          <w:b/>
          <w:sz w:val="28"/>
          <w:szCs w:val="28"/>
          <w:lang w:val="kk-KZ"/>
        </w:rPr>
        <w:t>көлеңкелі экономика деңгейі</w:t>
      </w:r>
      <w:r>
        <w:rPr>
          <w:rFonts w:ascii="Times New Roman" w:eastAsia="Calibri" w:hAnsi="Times New Roman" w:cs="Times New Roman"/>
          <w:b/>
          <w:sz w:val="28"/>
          <w:szCs w:val="28"/>
          <w:lang w:val="kk-KZ"/>
        </w:rPr>
        <w:t>н төмендетеді</w:t>
      </w:r>
      <w:r w:rsidRPr="006D466C">
        <w:rPr>
          <w:rFonts w:ascii="Times New Roman" w:eastAsia="Calibri" w:hAnsi="Times New Roman" w:cs="Times New Roman"/>
          <w:sz w:val="28"/>
          <w:szCs w:val="28"/>
          <w:lang w:val="kk-KZ"/>
        </w:rPr>
        <w:t xml:space="preserve">, бизнестің салық органдарымен өзара іс-қимылын жеңілдетеді, сондай-ақ </w:t>
      </w:r>
      <w:r w:rsidRPr="005E6940">
        <w:rPr>
          <w:rFonts w:ascii="Times New Roman" w:eastAsia="Calibri" w:hAnsi="Times New Roman" w:cs="Times New Roman"/>
          <w:b/>
          <w:sz w:val="28"/>
          <w:szCs w:val="28"/>
          <w:lang w:val="kk-KZ"/>
        </w:rPr>
        <w:t>бюджетке салық түсімі артады</w:t>
      </w:r>
      <w:r w:rsidRPr="006D466C">
        <w:rPr>
          <w:rFonts w:ascii="Times New Roman" w:eastAsia="Calibri" w:hAnsi="Times New Roman" w:cs="Times New Roman"/>
          <w:sz w:val="28"/>
          <w:szCs w:val="28"/>
          <w:lang w:val="kk-KZ"/>
        </w:rPr>
        <w:t>.</w:t>
      </w:r>
    </w:p>
    <w:p w:rsidR="008C722B" w:rsidRPr="008C722B" w:rsidRDefault="008C722B" w:rsidP="0080484E">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p>
    <w:sectPr w:rsidR="008C722B" w:rsidRPr="008C722B" w:rsidSect="004E1433">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75F07"/>
    <w:rsid w:val="000D46D5"/>
    <w:rsid w:val="00120A4C"/>
    <w:rsid w:val="001A6AEF"/>
    <w:rsid w:val="00214AB8"/>
    <w:rsid w:val="0034514B"/>
    <w:rsid w:val="00360BCF"/>
    <w:rsid w:val="00375ACF"/>
    <w:rsid w:val="003762F7"/>
    <w:rsid w:val="00391B77"/>
    <w:rsid w:val="00406389"/>
    <w:rsid w:val="004106EC"/>
    <w:rsid w:val="00456229"/>
    <w:rsid w:val="004C65B6"/>
    <w:rsid w:val="004D7190"/>
    <w:rsid w:val="004D7420"/>
    <w:rsid w:val="004E1433"/>
    <w:rsid w:val="00504201"/>
    <w:rsid w:val="005247E1"/>
    <w:rsid w:val="005328A6"/>
    <w:rsid w:val="00564C36"/>
    <w:rsid w:val="005B2156"/>
    <w:rsid w:val="005C0CF9"/>
    <w:rsid w:val="00607383"/>
    <w:rsid w:val="006347BB"/>
    <w:rsid w:val="006B09FB"/>
    <w:rsid w:val="006D0E94"/>
    <w:rsid w:val="007147D8"/>
    <w:rsid w:val="007608C0"/>
    <w:rsid w:val="0078278A"/>
    <w:rsid w:val="007D5537"/>
    <w:rsid w:val="0080484E"/>
    <w:rsid w:val="008C722B"/>
    <w:rsid w:val="0090005D"/>
    <w:rsid w:val="009E348B"/>
    <w:rsid w:val="00A226BC"/>
    <w:rsid w:val="00A4037D"/>
    <w:rsid w:val="00A66F07"/>
    <w:rsid w:val="00A87B1B"/>
    <w:rsid w:val="00A9792C"/>
    <w:rsid w:val="00B6791A"/>
    <w:rsid w:val="00BD4757"/>
    <w:rsid w:val="00BE0F76"/>
    <w:rsid w:val="00C212D6"/>
    <w:rsid w:val="00C33BD0"/>
    <w:rsid w:val="00D059F3"/>
    <w:rsid w:val="00D545ED"/>
    <w:rsid w:val="00E016B4"/>
    <w:rsid w:val="00E16B69"/>
    <w:rsid w:val="00E55D4F"/>
    <w:rsid w:val="00E8548A"/>
    <w:rsid w:val="00E91F90"/>
    <w:rsid w:val="00EE087B"/>
    <w:rsid w:val="00F165A1"/>
    <w:rsid w:val="00F3031E"/>
    <w:rsid w:val="00F457A2"/>
    <w:rsid w:val="00F60F45"/>
    <w:rsid w:val="00F61B6D"/>
    <w:rsid w:val="00F808D3"/>
    <w:rsid w:val="00F85382"/>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C9F94"/>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qFormat/>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167</Words>
  <Characters>954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Жайлауов Ерлен Сакенович</cp:lastModifiedBy>
  <cp:revision>44</cp:revision>
  <cp:lastPrinted>2025-07-29T06:09:00Z</cp:lastPrinted>
  <dcterms:created xsi:type="dcterms:W3CDTF">2025-04-17T05:18:00Z</dcterms:created>
  <dcterms:modified xsi:type="dcterms:W3CDTF">2025-10-03T13:13:00Z</dcterms:modified>
</cp:coreProperties>
</file>